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B2" w:rsidRPr="00C912B2" w:rsidRDefault="00C912B2" w:rsidP="00C912B2">
      <w:pPr>
        <w:pageBreakBefore/>
        <w:autoSpaceDE w:val="0"/>
        <w:autoSpaceDN w:val="0"/>
        <w:adjustRightInd w:val="0"/>
        <w:spacing w:after="0" w:line="240" w:lineRule="auto"/>
        <w:rPr>
          <w:rFonts w:ascii="Script MT Bold" w:eastAsia="Calibri" w:hAnsi="Script MT Bold" w:cs="Script MT Bold"/>
          <w:color w:val="000000"/>
          <w:sz w:val="19"/>
          <w:szCs w:val="19"/>
        </w:rPr>
      </w:pPr>
      <w:bookmarkStart w:id="0" w:name="_GoBack"/>
      <w:r w:rsidRPr="00C912B2">
        <w:rPr>
          <w:rFonts w:ascii="Script MT Bold" w:eastAsia="Calibri" w:hAnsi="Script MT Bold" w:cs="Franklin Gothic Book"/>
          <w:b/>
          <w:bCs/>
          <w:noProof/>
          <w:color w:val="000000"/>
          <w:sz w:val="32"/>
          <w:szCs w:val="32"/>
        </w:rPr>
        <w:drawing>
          <wp:anchor distT="0" distB="0" distL="114300" distR="114300" simplePos="0" relativeHeight="251659264" behindDoc="1" locked="0" layoutInCell="1" allowOverlap="1" wp14:anchorId="7BD3950E" wp14:editId="7F0A41A1">
            <wp:simplePos x="0" y="0"/>
            <wp:positionH relativeFrom="column">
              <wp:posOffset>69850</wp:posOffset>
            </wp:positionH>
            <wp:positionV relativeFrom="paragraph">
              <wp:posOffset>0</wp:posOffset>
            </wp:positionV>
            <wp:extent cx="591185" cy="591185"/>
            <wp:effectExtent l="0" t="0" r="0" b="0"/>
            <wp:wrapTight wrapText="bothSides">
              <wp:wrapPolygon edited="0">
                <wp:start x="0" y="0"/>
                <wp:lineTo x="0" y="20881"/>
                <wp:lineTo x="20881" y="20881"/>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912B2">
        <w:rPr>
          <w:rFonts w:ascii="Script MT Bold" w:eastAsia="Calibri" w:hAnsi="Script MT Bold" w:cs="Franklin Gothic Book"/>
          <w:b/>
          <w:bCs/>
          <w:color w:val="000000"/>
          <w:sz w:val="32"/>
          <w:szCs w:val="32"/>
        </w:rPr>
        <w:t>Tammy Jones</w:t>
      </w:r>
      <w:r w:rsidRPr="00C912B2">
        <w:rPr>
          <w:rFonts w:ascii="Franklin Gothic Book" w:eastAsia="Calibri" w:hAnsi="Franklin Gothic Book" w:cs="Franklin Gothic Book"/>
          <w:b/>
          <w:bCs/>
          <w:color w:val="000000"/>
          <w:sz w:val="32"/>
          <w:szCs w:val="32"/>
        </w:rPr>
        <w:t xml:space="preserve"> </w:t>
      </w:r>
      <w:r w:rsidRPr="00C912B2">
        <w:rPr>
          <w:rFonts w:ascii="Wingdings" w:eastAsia="Calibri" w:hAnsi="Wingdings" w:cs="Wingdings"/>
          <w:color w:val="7E7E7E"/>
          <w:sz w:val="32"/>
          <w:szCs w:val="32"/>
        </w:rPr>
        <w:t></w:t>
      </w:r>
      <w:r w:rsidRPr="00C912B2">
        <w:rPr>
          <w:rFonts w:ascii="Wingdings" w:eastAsia="Calibri" w:hAnsi="Wingdings" w:cs="Wingdings"/>
          <w:color w:val="7E7E7E"/>
          <w:sz w:val="32"/>
          <w:szCs w:val="32"/>
        </w:rPr>
        <w:t></w:t>
      </w:r>
      <w:r w:rsidRPr="00C912B2">
        <w:rPr>
          <w:rFonts w:ascii="Perpetua Titling MT" w:eastAsia="Calibri" w:hAnsi="Perpetua Titling MT" w:cs="Perpetua Titling MT"/>
          <w:b/>
          <w:bCs/>
          <w:color w:val="000000"/>
          <w:sz w:val="23"/>
          <w:szCs w:val="23"/>
        </w:rPr>
        <w:t>Levy</w:t>
      </w:r>
      <w:r w:rsidRPr="00C912B2">
        <w:rPr>
          <w:rFonts w:ascii="Perpetua Titling MT" w:eastAsia="Calibri" w:hAnsi="Perpetua Titling MT" w:cs="Perpetua Titling MT"/>
          <w:b/>
          <w:bCs/>
          <w:color w:val="000000"/>
          <w:sz w:val="19"/>
          <w:szCs w:val="19"/>
        </w:rPr>
        <w:t xml:space="preserve"> </w:t>
      </w:r>
      <w:r w:rsidRPr="00C912B2">
        <w:rPr>
          <w:rFonts w:ascii="Perpetua Titling MT" w:eastAsia="Calibri" w:hAnsi="Perpetua Titling MT" w:cs="Perpetua Titling MT"/>
          <w:b/>
          <w:bCs/>
          <w:color w:val="000000"/>
          <w:sz w:val="23"/>
          <w:szCs w:val="23"/>
        </w:rPr>
        <w:t>C</w:t>
      </w:r>
      <w:r w:rsidRPr="00C912B2">
        <w:rPr>
          <w:rFonts w:ascii="Perpetua Titling MT" w:eastAsia="Calibri" w:hAnsi="Perpetua Titling MT" w:cs="Perpetua Titling MT"/>
          <w:b/>
          <w:bCs/>
          <w:color w:val="000000"/>
          <w:sz w:val="19"/>
          <w:szCs w:val="19"/>
        </w:rPr>
        <w:t xml:space="preserve">OUNTY </w:t>
      </w:r>
      <w:r w:rsidRPr="00C912B2">
        <w:rPr>
          <w:rFonts w:ascii="Perpetua Titling MT" w:eastAsia="Calibri" w:hAnsi="Perpetua Titling MT" w:cs="Perpetua Titling MT"/>
          <w:b/>
          <w:bCs/>
          <w:color w:val="000000"/>
          <w:sz w:val="23"/>
          <w:szCs w:val="23"/>
        </w:rPr>
        <w:t>S</w:t>
      </w:r>
      <w:r w:rsidRPr="00C912B2">
        <w:rPr>
          <w:rFonts w:ascii="Perpetua Titling MT" w:eastAsia="Calibri" w:hAnsi="Perpetua Titling MT" w:cs="Perpetua Titling MT"/>
          <w:b/>
          <w:bCs/>
          <w:color w:val="000000"/>
          <w:sz w:val="19"/>
          <w:szCs w:val="19"/>
        </w:rPr>
        <w:t xml:space="preserve">UPERVISOR OF </w:t>
      </w:r>
      <w:r w:rsidRPr="00C912B2">
        <w:rPr>
          <w:rFonts w:ascii="Perpetua Titling MT" w:eastAsia="Calibri" w:hAnsi="Perpetua Titling MT" w:cs="Perpetua Titling MT"/>
          <w:b/>
          <w:bCs/>
          <w:color w:val="000000"/>
          <w:sz w:val="23"/>
          <w:szCs w:val="23"/>
        </w:rPr>
        <w:t>E</w:t>
      </w:r>
      <w:r w:rsidRPr="00C912B2">
        <w:rPr>
          <w:rFonts w:ascii="Perpetua Titling MT" w:eastAsia="Calibri" w:hAnsi="Perpetua Titling MT" w:cs="Perpetua Titling MT"/>
          <w:b/>
          <w:bCs/>
          <w:color w:val="000000"/>
          <w:sz w:val="19"/>
          <w:szCs w:val="19"/>
        </w:rPr>
        <w:t>LECTIONS</w:t>
      </w:r>
    </w:p>
    <w:p w:rsidR="00C912B2" w:rsidRPr="00C912B2" w:rsidRDefault="00C912B2" w:rsidP="00C912B2">
      <w:pPr>
        <w:autoSpaceDE w:val="0"/>
        <w:autoSpaceDN w:val="0"/>
        <w:adjustRightInd w:val="0"/>
        <w:spacing w:after="0" w:line="240" w:lineRule="auto"/>
        <w:rPr>
          <w:rFonts w:ascii="Script MT Bold" w:eastAsia="Calibri" w:hAnsi="Script MT Bold" w:cs="Script MT Bold"/>
          <w:color w:val="000000"/>
          <w:sz w:val="23"/>
          <w:szCs w:val="23"/>
        </w:rPr>
      </w:pPr>
      <w:r w:rsidRPr="00C912B2">
        <w:rPr>
          <w:rFonts w:ascii="Perpetua" w:eastAsia="Calibri" w:hAnsi="Perpetua" w:cs="Perpetua"/>
          <w:color w:val="000000"/>
          <w:sz w:val="23"/>
          <w:szCs w:val="23"/>
        </w:rPr>
        <w:t xml:space="preserve">421 South Court Street </w:t>
      </w:r>
      <w:r w:rsidRPr="00C912B2">
        <w:rPr>
          <w:rFonts w:ascii="Wingdings" w:eastAsia="Calibri" w:hAnsi="Wingdings" w:cs="Wingdings"/>
          <w:color w:val="7E7E7E"/>
          <w:sz w:val="20"/>
          <w:szCs w:val="20"/>
        </w:rPr>
        <w:tab/>
      </w:r>
      <w:r w:rsidRPr="00C912B2">
        <w:rPr>
          <w:rFonts w:ascii="Perpetua" w:eastAsia="Calibri" w:hAnsi="Perpetua" w:cs="Perpetua"/>
          <w:color w:val="000000"/>
          <w:sz w:val="23"/>
          <w:szCs w:val="23"/>
        </w:rPr>
        <w:t>Bronson, Florida 32621</w:t>
      </w:r>
    </w:p>
    <w:p w:rsidR="00C912B2" w:rsidRPr="00C912B2" w:rsidRDefault="00C912B2" w:rsidP="00C912B2">
      <w:pPr>
        <w:autoSpaceDE w:val="0"/>
        <w:autoSpaceDN w:val="0"/>
        <w:adjustRightInd w:val="0"/>
        <w:spacing w:after="0" w:line="240" w:lineRule="auto"/>
        <w:rPr>
          <w:rFonts w:ascii="Script MT Bold" w:eastAsia="Calibri" w:hAnsi="Script MT Bold" w:cs="Script MT Bold"/>
          <w:color w:val="000000"/>
          <w:sz w:val="23"/>
          <w:szCs w:val="23"/>
        </w:rPr>
      </w:pPr>
      <w:r w:rsidRPr="00C912B2">
        <w:rPr>
          <w:rFonts w:ascii="Perpetua" w:eastAsia="Calibri" w:hAnsi="Perpetua" w:cs="Perpetua"/>
          <w:color w:val="000000"/>
          <w:sz w:val="23"/>
          <w:szCs w:val="23"/>
        </w:rPr>
        <w:t xml:space="preserve">Phone (352) 486-5163 </w:t>
      </w:r>
      <w:r w:rsidRPr="00C912B2">
        <w:rPr>
          <w:rFonts w:ascii="Wingdings" w:eastAsia="Calibri" w:hAnsi="Wingdings" w:cs="Wingdings"/>
          <w:color w:val="7E7E7E"/>
          <w:sz w:val="20"/>
          <w:szCs w:val="20"/>
        </w:rPr>
        <w:tab/>
      </w:r>
      <w:r w:rsidRPr="00C912B2">
        <w:rPr>
          <w:rFonts w:ascii="Perpetua" w:eastAsia="Calibri" w:hAnsi="Perpetua" w:cs="Perpetua"/>
          <w:color w:val="000000"/>
          <w:sz w:val="23"/>
          <w:szCs w:val="23"/>
        </w:rPr>
        <w:t>Fax (352) 486-5146</w:t>
      </w:r>
      <w:r w:rsidRPr="00C912B2">
        <w:rPr>
          <w:rFonts w:ascii="Perpetua" w:eastAsia="Calibri" w:hAnsi="Perpetua" w:cs="Perpetua"/>
          <w:color w:val="000000"/>
          <w:sz w:val="23"/>
          <w:szCs w:val="23"/>
        </w:rPr>
        <w:tab/>
        <w:t>www.votelevy.com</w:t>
      </w:r>
    </w:p>
    <w:p w:rsidR="006D09EF" w:rsidRDefault="006D09EF"/>
    <w:p w:rsidR="00C912B2" w:rsidRDefault="00C912B2" w:rsidP="00C912B2">
      <w:pPr>
        <w:autoSpaceDE w:val="0"/>
        <w:autoSpaceDN w:val="0"/>
        <w:adjustRightInd w:val="0"/>
        <w:spacing w:after="0" w:line="240" w:lineRule="auto"/>
        <w:rPr>
          <w:rFonts w:ascii="Franklin Gothic Demi" w:eastAsia="Calibri" w:hAnsi="Franklin Gothic Demi" w:cs="Franklin Gothic Demi"/>
          <w:color w:val="000000"/>
          <w:sz w:val="32"/>
          <w:szCs w:val="32"/>
        </w:rPr>
      </w:pPr>
      <w:r>
        <w:rPr>
          <w:rFonts w:ascii="Franklin Gothic Demi" w:eastAsia="Calibri" w:hAnsi="Franklin Gothic Demi" w:cs="Franklin Gothic Demi"/>
          <w:color w:val="000000"/>
          <w:sz w:val="32"/>
          <w:szCs w:val="32"/>
        </w:rPr>
        <w:t>PUBLIC RECORDS REQUESTS</w:t>
      </w:r>
    </w:p>
    <w:p w:rsidR="00C912B2" w:rsidRDefault="00C912B2" w:rsidP="00C912B2">
      <w:pPr>
        <w:autoSpaceDE w:val="0"/>
        <w:autoSpaceDN w:val="0"/>
        <w:adjustRightInd w:val="0"/>
        <w:spacing w:after="0" w:line="240" w:lineRule="auto"/>
        <w:rPr>
          <w:rFonts w:ascii="Franklin Gothic Demi" w:eastAsia="Calibri" w:hAnsi="Franklin Gothic Demi" w:cs="Franklin Gothic Demi"/>
          <w:color w:val="000000"/>
          <w:sz w:val="32"/>
          <w:szCs w:val="32"/>
        </w:rPr>
      </w:pPr>
    </w:p>
    <w:p w:rsidR="00C912B2" w:rsidRPr="00C912B2" w:rsidRDefault="00C912B2" w:rsidP="00C912B2">
      <w:pPr>
        <w:autoSpaceDE w:val="0"/>
        <w:autoSpaceDN w:val="0"/>
        <w:adjustRightInd w:val="0"/>
        <w:spacing w:after="0" w:line="240" w:lineRule="auto"/>
        <w:rPr>
          <w:rFonts w:ascii="Franklin Gothic Medium" w:eastAsia="Calibri" w:hAnsi="Franklin Gothic Medium" w:cs="Franklin Gothic Medium"/>
          <w:color w:val="000000"/>
          <w:sz w:val="28"/>
          <w:szCs w:val="28"/>
        </w:rPr>
      </w:pPr>
      <w:r w:rsidRPr="00C912B2">
        <w:rPr>
          <w:rFonts w:ascii="Franklin Gothic Medium" w:eastAsia="Calibri" w:hAnsi="Franklin Gothic Medium" w:cs="Franklin Gothic Medium"/>
          <w:color w:val="000000"/>
          <w:sz w:val="28"/>
          <w:szCs w:val="28"/>
        </w:rPr>
        <w:t xml:space="preserve">CHARGES &amp; FEE SCHEDULE </w:t>
      </w:r>
    </w:p>
    <w:p w:rsidR="00C912B2" w:rsidRDefault="00C912B2" w:rsidP="00C912B2">
      <w:pPr>
        <w:autoSpaceDE w:val="0"/>
        <w:autoSpaceDN w:val="0"/>
        <w:adjustRightInd w:val="0"/>
        <w:spacing w:after="0" w:line="240" w:lineRule="auto"/>
        <w:rPr>
          <w:rFonts w:ascii="Franklin Gothic Demi" w:eastAsia="Calibri" w:hAnsi="Franklin Gothic Demi" w:cs="Franklin Gothic Demi"/>
          <w:color w:val="000000"/>
          <w:sz w:val="32"/>
          <w:szCs w:val="32"/>
        </w:rPr>
      </w:pPr>
    </w:p>
    <w:p w:rsidR="00C912B2" w:rsidRPr="00C912B2" w:rsidRDefault="00C912B2" w:rsidP="00C912B2">
      <w:pPr>
        <w:autoSpaceDE w:val="0"/>
        <w:autoSpaceDN w:val="0"/>
        <w:adjustRightInd w:val="0"/>
        <w:spacing w:after="0" w:line="240" w:lineRule="auto"/>
        <w:jc w:val="both"/>
        <w:rPr>
          <w:rFonts w:ascii="Franklin Gothic Book" w:eastAsia="Calibri" w:hAnsi="Franklin Gothic Book" w:cs="Franklin Gothic Book"/>
          <w:color w:val="000000"/>
          <w:sz w:val="20"/>
          <w:szCs w:val="20"/>
        </w:rPr>
      </w:pPr>
      <w:r w:rsidRPr="00C912B2">
        <w:rPr>
          <w:rFonts w:ascii="Franklin Gothic Book" w:eastAsia="Calibri" w:hAnsi="Franklin Gothic Book" w:cs="Franklin Gothic Book"/>
          <w:color w:val="000000"/>
          <w:sz w:val="20"/>
          <w:szCs w:val="20"/>
        </w:rPr>
        <w:t>Charges for public records are in accordance with F.S. 119.07(4</w:t>
      </w:r>
      <w:proofErr w:type="gramStart"/>
      <w:r w:rsidRPr="00C912B2">
        <w:rPr>
          <w:rFonts w:ascii="Franklin Gothic Book" w:eastAsia="Calibri" w:hAnsi="Franklin Gothic Book" w:cs="Franklin Gothic Book"/>
          <w:color w:val="000000"/>
          <w:sz w:val="20"/>
          <w:szCs w:val="20"/>
        </w:rPr>
        <w:t>)(</w:t>
      </w:r>
      <w:proofErr w:type="gramEnd"/>
      <w:r w:rsidRPr="00C912B2">
        <w:rPr>
          <w:rFonts w:ascii="Franklin Gothic Book" w:eastAsia="Calibri" w:hAnsi="Franklin Gothic Book" w:cs="Franklin Gothic Book"/>
          <w:color w:val="000000"/>
          <w:sz w:val="20"/>
          <w:szCs w:val="20"/>
        </w:rPr>
        <w:t xml:space="preserve">a): </w:t>
      </w:r>
    </w:p>
    <w:p w:rsidR="00C912B2" w:rsidRPr="00C912B2" w:rsidRDefault="00C912B2" w:rsidP="00C912B2">
      <w:pPr>
        <w:autoSpaceDE w:val="0"/>
        <w:autoSpaceDN w:val="0"/>
        <w:adjustRightInd w:val="0"/>
        <w:spacing w:line="240" w:lineRule="auto"/>
        <w:jc w:val="both"/>
        <w:rPr>
          <w:rFonts w:ascii="Franklin Gothic Book" w:eastAsia="Calibri" w:hAnsi="Franklin Gothic Book" w:cs="Franklin Gothic Book"/>
          <w:color w:val="000000"/>
          <w:sz w:val="20"/>
          <w:szCs w:val="20"/>
        </w:rPr>
      </w:pPr>
      <w:r w:rsidRPr="00C912B2">
        <w:rPr>
          <w:rFonts w:ascii="Franklin Gothic Book" w:eastAsia="Calibri" w:hAnsi="Franklin Gothic Book" w:cs="Franklin Gothic Book"/>
          <w:color w:val="000000"/>
          <w:sz w:val="20"/>
          <w:szCs w:val="20"/>
        </w:rPr>
        <w:t xml:space="preserve">Duplicated copies of not more than 8.5 by 14 inches will be charged at a rate of 15 cents per one sided copy and 20 cents for each two-sided copy </w:t>
      </w:r>
    </w:p>
    <w:p w:rsidR="00C912B2" w:rsidRPr="00C912B2" w:rsidRDefault="00C912B2" w:rsidP="00C912B2">
      <w:pPr>
        <w:autoSpaceDE w:val="0"/>
        <w:autoSpaceDN w:val="0"/>
        <w:adjustRightInd w:val="0"/>
        <w:spacing w:line="240" w:lineRule="auto"/>
        <w:jc w:val="both"/>
        <w:rPr>
          <w:rFonts w:ascii="Franklin Gothic Book" w:eastAsia="Calibri" w:hAnsi="Franklin Gothic Book" w:cs="Franklin Gothic Book"/>
          <w:color w:val="000000"/>
          <w:sz w:val="20"/>
          <w:szCs w:val="20"/>
        </w:rPr>
      </w:pPr>
      <w:r w:rsidRPr="00C912B2">
        <w:rPr>
          <w:rFonts w:ascii="Franklin Gothic Book" w:eastAsia="Calibri" w:hAnsi="Franklin Gothic Book" w:cs="Franklin Gothic Book"/>
          <w:color w:val="000000"/>
          <w:sz w:val="20"/>
          <w:szCs w:val="20"/>
        </w:rPr>
        <w:t xml:space="preserve">Certified copies will be charged at $1.00 per page, with county seal and signature </w:t>
      </w:r>
    </w:p>
    <w:p w:rsidR="00C912B2" w:rsidRPr="00C912B2" w:rsidRDefault="00C912B2" w:rsidP="00C912B2">
      <w:pPr>
        <w:autoSpaceDE w:val="0"/>
        <w:autoSpaceDN w:val="0"/>
        <w:adjustRightInd w:val="0"/>
        <w:spacing w:line="240" w:lineRule="auto"/>
        <w:jc w:val="both"/>
        <w:rPr>
          <w:rFonts w:ascii="Franklin Gothic Book" w:eastAsia="Calibri" w:hAnsi="Franklin Gothic Book" w:cs="Franklin Gothic Book"/>
          <w:color w:val="000000"/>
          <w:sz w:val="20"/>
          <w:szCs w:val="20"/>
        </w:rPr>
      </w:pPr>
      <w:r w:rsidRPr="00C912B2">
        <w:rPr>
          <w:rFonts w:ascii="Franklin Gothic Book" w:eastAsia="Calibri" w:hAnsi="Franklin Gothic Book" w:cs="Franklin Gothic Book"/>
          <w:color w:val="000000"/>
          <w:sz w:val="20"/>
          <w:szCs w:val="20"/>
        </w:rPr>
        <w:t xml:space="preserve">Requests of records to be faxed will be charged at $5.00 up to 10 pages maximum </w:t>
      </w:r>
    </w:p>
    <w:p w:rsidR="00C912B2" w:rsidRPr="00C912B2" w:rsidRDefault="00C912B2" w:rsidP="00C912B2">
      <w:pPr>
        <w:autoSpaceDE w:val="0"/>
        <w:autoSpaceDN w:val="0"/>
        <w:adjustRightInd w:val="0"/>
        <w:spacing w:line="240" w:lineRule="auto"/>
        <w:jc w:val="both"/>
        <w:rPr>
          <w:rFonts w:ascii="Franklin Gothic Book" w:eastAsia="Calibri" w:hAnsi="Franklin Gothic Book" w:cs="Franklin Gothic Book"/>
          <w:color w:val="000000"/>
          <w:sz w:val="20"/>
          <w:szCs w:val="20"/>
        </w:rPr>
      </w:pPr>
      <w:r w:rsidRPr="00C912B2">
        <w:rPr>
          <w:rFonts w:ascii="Franklin Gothic Book" w:eastAsia="Calibri" w:hAnsi="Franklin Gothic Book" w:cs="Franklin Gothic Book"/>
          <w:color w:val="000000"/>
          <w:sz w:val="20"/>
          <w:szCs w:val="20"/>
        </w:rPr>
        <w:t xml:space="preserve">Requests of records to be e-mailed will be charged at $10.00 up to 5MB </w:t>
      </w:r>
    </w:p>
    <w:p w:rsidR="00C912B2" w:rsidRPr="00C912B2" w:rsidRDefault="00C912B2" w:rsidP="00C912B2">
      <w:pPr>
        <w:autoSpaceDE w:val="0"/>
        <w:autoSpaceDN w:val="0"/>
        <w:adjustRightInd w:val="0"/>
        <w:spacing w:line="240" w:lineRule="auto"/>
        <w:jc w:val="both"/>
        <w:rPr>
          <w:rFonts w:ascii="Franklin Gothic Book" w:eastAsia="Calibri" w:hAnsi="Franklin Gothic Book" w:cs="Franklin Gothic Book"/>
          <w:color w:val="000000"/>
          <w:sz w:val="20"/>
          <w:szCs w:val="20"/>
        </w:rPr>
      </w:pPr>
      <w:r w:rsidRPr="00C912B2">
        <w:rPr>
          <w:rFonts w:ascii="Franklin Gothic Book" w:eastAsia="Calibri" w:hAnsi="Franklin Gothic Book" w:cs="Franklin Gothic Book"/>
          <w:color w:val="000000"/>
          <w:sz w:val="20"/>
          <w:szCs w:val="20"/>
        </w:rPr>
        <w:t xml:space="preserve">Digital GIS files are $5.00 on CD or E-Mail </w:t>
      </w:r>
    </w:p>
    <w:p w:rsidR="00C912B2" w:rsidRPr="00C912B2" w:rsidRDefault="00C912B2" w:rsidP="00C912B2">
      <w:pPr>
        <w:autoSpaceDE w:val="0"/>
        <w:autoSpaceDN w:val="0"/>
        <w:adjustRightInd w:val="0"/>
        <w:spacing w:line="240" w:lineRule="auto"/>
        <w:jc w:val="both"/>
        <w:rPr>
          <w:rFonts w:ascii="Franklin Gothic Book" w:eastAsia="Calibri" w:hAnsi="Franklin Gothic Book" w:cs="Franklin Gothic Book"/>
          <w:color w:val="000000"/>
          <w:sz w:val="20"/>
          <w:szCs w:val="20"/>
        </w:rPr>
      </w:pPr>
      <w:r w:rsidRPr="00C912B2">
        <w:rPr>
          <w:rFonts w:ascii="Franklin Gothic Book" w:eastAsia="Calibri" w:hAnsi="Franklin Gothic Book" w:cs="Franklin Gothic Book"/>
          <w:color w:val="000000"/>
          <w:sz w:val="20"/>
          <w:szCs w:val="20"/>
        </w:rPr>
        <w:t xml:space="preserve">Cost for printed maps may vary, depending on the type of map requested </w:t>
      </w:r>
    </w:p>
    <w:p w:rsidR="00C912B2" w:rsidRPr="00C912B2" w:rsidRDefault="00C912B2" w:rsidP="00C912B2">
      <w:pPr>
        <w:autoSpaceDE w:val="0"/>
        <w:autoSpaceDN w:val="0"/>
        <w:adjustRightInd w:val="0"/>
        <w:spacing w:after="0" w:line="240" w:lineRule="auto"/>
        <w:jc w:val="both"/>
        <w:rPr>
          <w:rFonts w:ascii="Franklin Gothic Book" w:eastAsia="Calibri" w:hAnsi="Franklin Gothic Book" w:cs="Franklin Gothic Book"/>
          <w:color w:val="000000"/>
          <w:sz w:val="20"/>
          <w:szCs w:val="20"/>
        </w:rPr>
      </w:pPr>
      <w:r w:rsidRPr="00C912B2">
        <w:rPr>
          <w:rFonts w:ascii="Franklin Gothic Book" w:eastAsia="Calibri" w:hAnsi="Franklin Gothic Book" w:cs="Franklin Gothic Book"/>
          <w:color w:val="000000"/>
          <w:sz w:val="20"/>
          <w:szCs w:val="20"/>
        </w:rPr>
        <w:t>Cost of postage is at a rate of $3.00</w:t>
      </w:r>
    </w:p>
    <w:p w:rsidR="00C912B2" w:rsidRPr="00C912B2" w:rsidRDefault="00C912B2" w:rsidP="00C912B2">
      <w:pPr>
        <w:autoSpaceDE w:val="0"/>
        <w:autoSpaceDN w:val="0"/>
        <w:adjustRightInd w:val="0"/>
        <w:spacing w:after="0" w:line="240" w:lineRule="auto"/>
        <w:jc w:val="both"/>
        <w:rPr>
          <w:rFonts w:ascii="Franklin Gothic Book" w:eastAsia="Calibri" w:hAnsi="Franklin Gothic Book" w:cs="Franklin Gothic Book"/>
          <w:color w:val="000000"/>
          <w:sz w:val="20"/>
          <w:szCs w:val="20"/>
        </w:rPr>
      </w:pPr>
    </w:p>
    <w:p w:rsidR="00C912B2" w:rsidRPr="00C912B2" w:rsidRDefault="00C912B2" w:rsidP="00C912B2">
      <w:pPr>
        <w:autoSpaceDE w:val="0"/>
        <w:autoSpaceDN w:val="0"/>
        <w:adjustRightInd w:val="0"/>
        <w:spacing w:after="0" w:line="240" w:lineRule="auto"/>
        <w:jc w:val="both"/>
        <w:rPr>
          <w:rFonts w:ascii="Franklin Gothic Book" w:eastAsia="Calibri" w:hAnsi="Franklin Gothic Book" w:cs="Franklin Gothic Book"/>
          <w:color w:val="000000"/>
          <w:sz w:val="20"/>
          <w:szCs w:val="20"/>
        </w:rPr>
      </w:pPr>
      <w:r w:rsidRPr="00C912B2">
        <w:rPr>
          <w:rFonts w:ascii="Franklin Gothic Book" w:eastAsia="Calibri" w:hAnsi="Franklin Gothic Book" w:cs="Franklin Gothic Book"/>
          <w:color w:val="000000"/>
          <w:sz w:val="20"/>
          <w:szCs w:val="20"/>
        </w:rPr>
        <w:t>Extensive use charges are in accordance with F.S. 119.07(4</w:t>
      </w:r>
      <w:proofErr w:type="gramStart"/>
      <w:r w:rsidRPr="00C912B2">
        <w:rPr>
          <w:rFonts w:ascii="Franklin Gothic Book" w:eastAsia="Calibri" w:hAnsi="Franklin Gothic Book" w:cs="Franklin Gothic Book"/>
          <w:color w:val="000000"/>
          <w:sz w:val="20"/>
          <w:szCs w:val="20"/>
        </w:rPr>
        <w:t>)(</w:t>
      </w:r>
      <w:proofErr w:type="gramEnd"/>
      <w:r w:rsidRPr="00C912B2">
        <w:rPr>
          <w:rFonts w:ascii="Franklin Gothic Book" w:eastAsia="Calibri" w:hAnsi="Franklin Gothic Book" w:cs="Franklin Gothic Book"/>
          <w:color w:val="000000"/>
          <w:sz w:val="20"/>
          <w:szCs w:val="20"/>
        </w:rPr>
        <w:t xml:space="preserve">d): </w:t>
      </w:r>
    </w:p>
    <w:p w:rsidR="00C912B2" w:rsidRPr="00C912B2" w:rsidRDefault="00C912B2" w:rsidP="00C912B2">
      <w:pPr>
        <w:autoSpaceDE w:val="0"/>
        <w:autoSpaceDN w:val="0"/>
        <w:adjustRightInd w:val="0"/>
        <w:spacing w:after="0" w:line="240" w:lineRule="auto"/>
        <w:jc w:val="both"/>
        <w:rPr>
          <w:rFonts w:ascii="Cambria" w:eastAsia="Calibri" w:hAnsi="Cambria" w:cs="Cambria"/>
          <w:color w:val="000000"/>
          <w:sz w:val="20"/>
          <w:szCs w:val="20"/>
        </w:rPr>
      </w:pPr>
      <w:r w:rsidRPr="00C912B2">
        <w:rPr>
          <w:rFonts w:ascii="Cambria" w:eastAsia="Calibri" w:hAnsi="Cambria" w:cs="Cambria"/>
          <w:i/>
          <w:iCs/>
          <w:color w:val="000000"/>
          <w:sz w:val="20"/>
          <w:szCs w:val="20"/>
        </w:rPr>
        <w:t xml:space="preserve">If the nature or volume of public records requested to be inspected, examined, or copied pursuant to this subsection is such as to require extensive use of information technology resources or extensive clerical or supervisory assistance by personnel of the agency involved, or both, the agency may charge, in addition to the actual cost of duplication, a special service charge, which shall be reasonable and shall be based on the cost incurred for such extensive use of information technology resources or the labor cost of the personnel providing the service that is actually incurred by the agency or attributable to the agency for the clerical and supervisory assistance required, or both. "Information technology resources" means data processing hardware and software and services, communications, supplies, personnel, facility resources, maintenance, and training. </w:t>
      </w:r>
    </w:p>
    <w:p w:rsidR="00C912B2" w:rsidRPr="00C912B2" w:rsidRDefault="00C912B2" w:rsidP="00C912B2">
      <w:pPr>
        <w:autoSpaceDE w:val="0"/>
        <w:autoSpaceDN w:val="0"/>
        <w:adjustRightInd w:val="0"/>
        <w:spacing w:after="0" w:line="240" w:lineRule="auto"/>
        <w:jc w:val="both"/>
        <w:rPr>
          <w:rFonts w:ascii="Franklin Gothic Book" w:eastAsia="Calibri" w:hAnsi="Franklin Gothic Book" w:cs="Franklin Gothic Book"/>
          <w:color w:val="000000"/>
          <w:sz w:val="20"/>
          <w:szCs w:val="20"/>
        </w:rPr>
      </w:pPr>
      <w:r w:rsidRPr="00C912B2">
        <w:rPr>
          <w:rFonts w:ascii="Franklin Gothic Book" w:eastAsia="Calibri" w:hAnsi="Franklin Gothic Book" w:cs="Franklin Gothic Book"/>
          <w:color w:val="000000"/>
          <w:sz w:val="20"/>
          <w:szCs w:val="20"/>
        </w:rPr>
        <w:t xml:space="preserve">Extensive use charges will apply for any request that exceeds 15 minutes. This includes tasks such as the time it takes to search for hardcopy records, computer research, remove exempt data, photocopy a record, on-site inspection, photocopy redaction, supervise the records during inspection, re-file the records, etc. </w:t>
      </w:r>
    </w:p>
    <w:p w:rsidR="00C912B2" w:rsidRPr="00C912B2" w:rsidRDefault="00C912B2" w:rsidP="00C912B2">
      <w:pPr>
        <w:autoSpaceDE w:val="0"/>
        <w:autoSpaceDN w:val="0"/>
        <w:adjustRightInd w:val="0"/>
        <w:spacing w:after="0" w:line="240" w:lineRule="auto"/>
        <w:rPr>
          <w:rFonts w:ascii="Franklin Gothic Demi" w:eastAsia="Calibri" w:hAnsi="Franklin Gothic Demi" w:cs="Franklin Gothic Demi"/>
          <w:color w:val="000000"/>
          <w:sz w:val="32"/>
          <w:szCs w:val="32"/>
        </w:rPr>
      </w:pPr>
    </w:p>
    <w:p w:rsidR="00C912B2" w:rsidRDefault="00C912B2"/>
    <w:sectPr w:rsidR="00C91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erpetua Titling MT">
    <w:altName w:val="Perpetua Titling"/>
    <w:panose1 w:val="02020502060505020804"/>
    <w:charset w:val="00"/>
    <w:family w:val="roman"/>
    <w:pitch w:val="variable"/>
    <w:sig w:usb0="00000003" w:usb1="00000000" w:usb2="00000000" w:usb3="00000000" w:csb0="00000001" w:csb1="00000000"/>
  </w:font>
  <w:font w:name="Perpetua">
    <w:altName w:val="Perpetua"/>
    <w:panose1 w:val="02020502060401020303"/>
    <w:charset w:val="00"/>
    <w:family w:val="roman"/>
    <w:pitch w:val="variable"/>
    <w:sig w:usb0="00000003" w:usb1="00000000" w:usb2="000000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B2"/>
    <w:rsid w:val="00323F38"/>
    <w:rsid w:val="006D09EF"/>
    <w:rsid w:val="00C9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Stalvey</dc:creator>
  <cp:lastModifiedBy>Jordan Stalvey</cp:lastModifiedBy>
  <cp:revision>2</cp:revision>
  <cp:lastPrinted>2013-12-02T19:09:00Z</cp:lastPrinted>
  <dcterms:created xsi:type="dcterms:W3CDTF">2013-12-02T19:11:00Z</dcterms:created>
  <dcterms:modified xsi:type="dcterms:W3CDTF">2013-12-02T19:11:00Z</dcterms:modified>
</cp:coreProperties>
</file>